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A7E77" w14:textId="77777777" w:rsidR="00525E4D" w:rsidRPr="001E461D" w:rsidRDefault="00525E4D" w:rsidP="00525E4D">
      <w:pPr>
        <w:jc w:val="center"/>
        <w:rPr>
          <w:rFonts w:ascii="Calibri" w:hAnsi="Calibri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4198"/>
        <w:gridCol w:w="953"/>
        <w:gridCol w:w="2283"/>
      </w:tblGrid>
      <w:tr w:rsidR="009F33E6" w:rsidRPr="001E461D" w14:paraId="46B78AD3" w14:textId="77777777" w:rsidTr="009F33E6">
        <w:trPr>
          <w:trHeight w:val="563"/>
        </w:trPr>
        <w:tc>
          <w:tcPr>
            <w:tcW w:w="803" w:type="pct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14:paraId="150283FC" w14:textId="3AE21BD5" w:rsidR="009F33E6" w:rsidRPr="001E461D" w:rsidRDefault="009F33E6" w:rsidP="00A82B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E461D">
              <w:rPr>
                <w:rFonts w:ascii="Calibri" w:hAnsi="Calibri"/>
                <w:b/>
                <w:sz w:val="28"/>
                <w:szCs w:val="20"/>
              </w:rPr>
              <w:t>Lesson #</w:t>
            </w:r>
          </w:p>
        </w:tc>
        <w:tc>
          <w:tcPr>
            <w:tcW w:w="2370" w:type="pct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EDEBF21" w14:textId="55840E7F" w:rsidR="00544F32" w:rsidRPr="00544F32" w:rsidRDefault="00544F32" w:rsidP="0016796A">
            <w:pPr>
              <w:rPr>
                <w:rFonts w:ascii="Calibri" w:hAnsi="Calibri"/>
                <w:b/>
                <w:sz w:val="28"/>
                <w:szCs w:val="28"/>
              </w:rPr>
            </w:pPr>
            <w:r w:rsidRPr="00544F32">
              <w:rPr>
                <w:rFonts w:ascii="Calibri" w:hAnsi="Calibri"/>
                <w:b/>
                <w:sz w:val="28"/>
                <w:szCs w:val="28"/>
              </w:rPr>
              <w:t>Fight For Pie</w:t>
            </w:r>
          </w:p>
          <w:p w14:paraId="32572DC8" w14:textId="77777777" w:rsidR="00544F32" w:rsidRDefault="00544F32" w:rsidP="0016796A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  <w:p w14:paraId="7F7EAD6C" w14:textId="77777777" w:rsidR="00F12B84" w:rsidRDefault="009F33E6" w:rsidP="001679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Studies</w:t>
            </w:r>
            <w:r w:rsidR="00F12B84">
              <w:rPr>
                <w:rFonts w:ascii="Calibri" w:hAnsi="Calibri"/>
                <w:sz w:val="20"/>
                <w:szCs w:val="20"/>
              </w:rPr>
              <w:t xml:space="preserve"> 7</w:t>
            </w:r>
          </w:p>
          <w:p w14:paraId="7C67C7DD" w14:textId="77777777" w:rsidR="00F12B84" w:rsidRDefault="00F12B84" w:rsidP="0016796A">
            <w:pPr>
              <w:rPr>
                <w:rFonts w:ascii="Calibri" w:hAnsi="Calibri"/>
                <w:sz w:val="20"/>
                <w:szCs w:val="20"/>
              </w:rPr>
            </w:pPr>
          </w:p>
          <w:p w14:paraId="2E91273C" w14:textId="77777777" w:rsidR="009F33E6" w:rsidRDefault="00F12B84" w:rsidP="001679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 and British conquest</w:t>
            </w:r>
            <w:r w:rsidR="009F33E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C8E0B7A" w14:textId="3B6BBA81" w:rsidR="00A75EB8" w:rsidRPr="001E461D" w:rsidRDefault="00A75EB8" w:rsidP="001679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105B1240" w14:textId="77777777" w:rsidR="009F33E6" w:rsidRPr="001E461D" w:rsidRDefault="009F33E6" w:rsidP="00A82B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E461D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1289" w:type="pc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D7ED4E" w14:textId="15E6272A" w:rsidR="009F33E6" w:rsidRPr="001E461D" w:rsidRDefault="00F12B84" w:rsidP="00A82B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Monday, March 16/15</w:t>
            </w:r>
          </w:p>
        </w:tc>
      </w:tr>
      <w:tr w:rsidR="009F33E6" w:rsidRPr="001E461D" w14:paraId="1CF62113" w14:textId="77777777" w:rsidTr="009F33E6">
        <w:trPr>
          <w:trHeight w:val="563"/>
        </w:trPr>
        <w:tc>
          <w:tcPr>
            <w:tcW w:w="803" w:type="pct"/>
            <w:tcBorders>
              <w:left w:val="single" w:sz="24" w:space="0" w:color="auto"/>
            </w:tcBorders>
            <w:shd w:val="clear" w:color="auto" w:fill="D9D9D9"/>
            <w:vAlign w:val="center"/>
          </w:tcPr>
          <w:p w14:paraId="0A55910E" w14:textId="77777777" w:rsidR="009F33E6" w:rsidRPr="001E461D" w:rsidRDefault="009F33E6" w:rsidP="00A82B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E461D">
              <w:rPr>
                <w:rFonts w:ascii="Calibri" w:hAnsi="Calibri"/>
                <w:b/>
                <w:sz w:val="20"/>
                <w:szCs w:val="20"/>
              </w:rPr>
              <w:t>Subject/Grade Level</w:t>
            </w:r>
          </w:p>
        </w:tc>
        <w:tc>
          <w:tcPr>
            <w:tcW w:w="2370" w:type="pct"/>
            <w:vMerge/>
            <w:shd w:val="clear" w:color="auto" w:fill="auto"/>
            <w:vAlign w:val="center"/>
          </w:tcPr>
          <w:p w14:paraId="0FAA75BE" w14:textId="354362E8" w:rsidR="009F33E6" w:rsidRPr="001E461D" w:rsidRDefault="009F33E6" w:rsidP="001679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14:paraId="1973C195" w14:textId="77777777" w:rsidR="009F33E6" w:rsidRPr="001E461D" w:rsidRDefault="009F33E6" w:rsidP="00A82B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E461D">
              <w:rPr>
                <w:rFonts w:ascii="Calibri" w:hAnsi="Calibri"/>
                <w:b/>
                <w:sz w:val="20"/>
                <w:szCs w:val="20"/>
              </w:rPr>
              <w:t>Time Duration</w:t>
            </w:r>
          </w:p>
        </w:tc>
        <w:tc>
          <w:tcPr>
            <w:tcW w:w="1289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D63684" w14:textId="39793CD7" w:rsidR="009F33E6" w:rsidRPr="001E461D" w:rsidRDefault="00F12B84" w:rsidP="00A82B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 min</w:t>
            </w:r>
          </w:p>
        </w:tc>
      </w:tr>
      <w:tr w:rsidR="009F33E6" w:rsidRPr="001E461D" w14:paraId="7760F04B" w14:textId="77777777" w:rsidTr="009F33E6">
        <w:trPr>
          <w:trHeight w:val="563"/>
        </w:trPr>
        <w:tc>
          <w:tcPr>
            <w:tcW w:w="80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14:paraId="295F9571" w14:textId="77777777" w:rsidR="009F33E6" w:rsidRPr="001E461D" w:rsidRDefault="009F33E6" w:rsidP="00A82B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E461D">
              <w:rPr>
                <w:rFonts w:ascii="Calibri" w:hAnsi="Calibri"/>
                <w:b/>
                <w:sz w:val="20"/>
                <w:szCs w:val="20"/>
              </w:rPr>
              <w:t>Unit</w:t>
            </w:r>
          </w:p>
        </w:tc>
        <w:tc>
          <w:tcPr>
            <w:tcW w:w="2370" w:type="pct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2F4EB16" w14:textId="2BB6778C" w:rsidR="009F33E6" w:rsidRPr="001E461D" w:rsidRDefault="009F33E6" w:rsidP="00A82B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" w:type="pct"/>
            <w:tcBorders>
              <w:bottom w:val="single" w:sz="24" w:space="0" w:color="auto"/>
            </w:tcBorders>
            <w:shd w:val="clear" w:color="auto" w:fill="D9D9D9"/>
            <w:vAlign w:val="center"/>
          </w:tcPr>
          <w:p w14:paraId="18EB9F6F" w14:textId="77777777" w:rsidR="009F33E6" w:rsidRPr="001E461D" w:rsidRDefault="009F33E6" w:rsidP="00A82B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E461D">
              <w:rPr>
                <w:rFonts w:ascii="Calibri" w:hAnsi="Calibri"/>
                <w:b/>
                <w:sz w:val="20"/>
                <w:szCs w:val="20"/>
              </w:rPr>
              <w:t>Teacher</w:t>
            </w:r>
          </w:p>
        </w:tc>
        <w:tc>
          <w:tcPr>
            <w:tcW w:w="1289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502324" w14:textId="1662E303" w:rsidR="009F33E6" w:rsidRPr="001E461D" w:rsidRDefault="009F33E6" w:rsidP="00A82B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Stephanie Gokarn</w:t>
            </w:r>
          </w:p>
        </w:tc>
      </w:tr>
    </w:tbl>
    <w:p w14:paraId="5CEF73BE" w14:textId="77777777" w:rsidR="00525E4D" w:rsidRPr="001E461D" w:rsidRDefault="00525E4D" w:rsidP="00525E4D">
      <w:pPr>
        <w:rPr>
          <w:rFonts w:ascii="Calibri" w:hAnsi="Calibri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4"/>
        <w:gridCol w:w="1121"/>
        <w:gridCol w:w="2248"/>
        <w:gridCol w:w="3107"/>
        <w:gridCol w:w="1126"/>
      </w:tblGrid>
      <w:tr w:rsidR="00525E4D" w:rsidRPr="001E461D" w14:paraId="288A01DB" w14:textId="77777777" w:rsidTr="00A82B27">
        <w:tc>
          <w:tcPr>
            <w:tcW w:w="5000" w:type="pct"/>
            <w:gridSpan w:val="5"/>
            <w:shd w:val="clear" w:color="auto" w:fill="000000"/>
          </w:tcPr>
          <w:p w14:paraId="69381BA9" w14:textId="77777777" w:rsidR="00525E4D" w:rsidRPr="001E461D" w:rsidRDefault="00525E4D" w:rsidP="00A82B27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1E461D">
              <w:rPr>
                <w:rFonts w:ascii="Calibri" w:hAnsi="Calibri"/>
                <w:b/>
                <w:sz w:val="22"/>
                <w:lang w:bidi="x-none"/>
              </w:rPr>
              <w:t xml:space="preserve">OUTCOMES FROM ALBERTA PROGRAM OF STUDIES </w:t>
            </w:r>
          </w:p>
        </w:tc>
      </w:tr>
      <w:tr w:rsidR="009F33E6" w:rsidRPr="001E461D" w14:paraId="1ABD87FB" w14:textId="77777777" w:rsidTr="00A82B27">
        <w:trPr>
          <w:trHeight w:val="384"/>
        </w:trPr>
        <w:tc>
          <w:tcPr>
            <w:tcW w:w="708" w:type="pct"/>
            <w:shd w:val="clear" w:color="auto" w:fill="D9D9D9"/>
          </w:tcPr>
          <w:p w14:paraId="5175F1C5" w14:textId="77777777" w:rsidR="009F33E6" w:rsidRPr="001E461D" w:rsidRDefault="009F33E6" w:rsidP="00A82B27">
            <w:pPr>
              <w:rPr>
                <w:rFonts w:ascii="Calibri" w:hAnsi="Calibri"/>
                <w:b/>
                <w:sz w:val="20"/>
                <w:lang w:bidi="x-none"/>
              </w:rPr>
            </w:pPr>
            <w:r w:rsidRPr="001E461D">
              <w:rPr>
                <w:rFonts w:ascii="Calibri" w:hAnsi="Calibri"/>
                <w:b/>
                <w:sz w:val="20"/>
                <w:lang w:bidi="x-none"/>
              </w:rPr>
              <w:t>General Learning Outcomes:</w:t>
            </w:r>
          </w:p>
        </w:tc>
        <w:tc>
          <w:tcPr>
            <w:tcW w:w="4292" w:type="pct"/>
            <w:gridSpan w:val="4"/>
            <w:vMerge w:val="restart"/>
            <w:shd w:val="clear" w:color="auto" w:fill="auto"/>
            <w:vAlign w:val="center"/>
          </w:tcPr>
          <w:p w14:paraId="08E213E9" w14:textId="77777777" w:rsidR="009F33E6" w:rsidRDefault="009F33E6" w:rsidP="00685D8E">
            <w:pPr>
              <w:rPr>
                <w:rFonts w:ascii="Calibri" w:hAnsi="Calibri"/>
                <w:sz w:val="20"/>
                <w:szCs w:val="20"/>
                <w:lang w:bidi="x-none"/>
              </w:rPr>
            </w:pPr>
          </w:p>
          <w:p w14:paraId="722C94A9" w14:textId="77777777" w:rsidR="00A75EB8" w:rsidRPr="00A92265" w:rsidRDefault="00A75EB8" w:rsidP="00A75EB8">
            <w:pPr>
              <w:rPr>
                <w:rFonts w:asciiTheme="majorHAnsi" w:hAnsiTheme="majorHAnsi" w:cs="Arial"/>
                <w:lang w:bidi="x-none"/>
              </w:rPr>
            </w:pPr>
            <w:proofErr w:type="gramStart"/>
            <w:r w:rsidRPr="008379F0">
              <w:rPr>
                <w:rFonts w:asciiTheme="majorHAnsi" w:hAnsiTheme="majorHAnsi" w:cs="Arial"/>
                <w:b/>
                <w:lang w:bidi="x-none"/>
              </w:rPr>
              <w:t>7.1</w:t>
            </w:r>
            <w:r w:rsidRPr="00A92265">
              <w:rPr>
                <w:rFonts w:asciiTheme="majorHAnsi" w:hAnsiTheme="majorHAnsi" w:cs="Arial"/>
                <w:lang w:bidi="x-none"/>
              </w:rPr>
              <w:t xml:space="preserve">  Toward</w:t>
            </w:r>
            <w:proofErr w:type="gramEnd"/>
            <w:r w:rsidRPr="00A92265">
              <w:rPr>
                <w:rFonts w:asciiTheme="majorHAnsi" w:hAnsiTheme="majorHAnsi" w:cs="Arial"/>
                <w:lang w:bidi="x-none"/>
              </w:rPr>
              <w:t xml:space="preserve"> Confederation.  Students will demonstrate an understanding and appreciation of the distinct roles of, and the relationships among, the Aboriginal, French and British peoples in forging the foundations of Canadian Confederation.</w:t>
            </w:r>
          </w:p>
          <w:p w14:paraId="33500DC8" w14:textId="77777777" w:rsidR="00A75EB8" w:rsidRPr="00A92265" w:rsidRDefault="00A75EB8" w:rsidP="00A75EB8">
            <w:pPr>
              <w:rPr>
                <w:rFonts w:asciiTheme="majorHAnsi" w:hAnsiTheme="majorHAnsi"/>
                <w:lang w:bidi="x-none"/>
              </w:rPr>
            </w:pPr>
          </w:p>
          <w:p w14:paraId="212D8B33" w14:textId="77777777" w:rsidR="00A75EB8" w:rsidRPr="00A92265" w:rsidRDefault="00A75EB8" w:rsidP="00A75EB8">
            <w:pPr>
              <w:rPr>
                <w:rFonts w:asciiTheme="majorHAnsi" w:hAnsiTheme="majorHAnsi"/>
                <w:lang w:bidi="x-none"/>
              </w:rPr>
            </w:pPr>
            <w:r w:rsidRPr="00A92265">
              <w:rPr>
                <w:rFonts w:asciiTheme="majorHAnsi" w:hAnsiTheme="majorHAnsi"/>
                <w:b/>
                <w:lang w:bidi="x-none"/>
              </w:rPr>
              <w:t xml:space="preserve">7.1.5 </w:t>
            </w:r>
            <w:r w:rsidRPr="00A92265">
              <w:rPr>
                <w:rFonts w:asciiTheme="majorHAnsi" w:hAnsiTheme="majorHAnsi"/>
                <w:lang w:bidi="x-none"/>
              </w:rPr>
              <w:t>Assess, critically, the political competition between the French and the British in attempting to control North America by exploring and reflecting upon the following questions and issues:</w:t>
            </w:r>
          </w:p>
          <w:p w14:paraId="6B41D953" w14:textId="77777777" w:rsidR="00A75EB8" w:rsidRPr="0023658B" w:rsidRDefault="00A75EB8" w:rsidP="0023658B">
            <w:pPr>
              <w:numPr>
                <w:ilvl w:val="0"/>
                <w:numId w:val="9"/>
              </w:numPr>
              <w:rPr>
                <w:rFonts w:asciiTheme="majorHAnsi" w:hAnsiTheme="majorHAnsi"/>
                <w:lang w:bidi="x-none"/>
              </w:rPr>
            </w:pPr>
            <w:r w:rsidRPr="0023658B">
              <w:rPr>
                <w:rFonts w:asciiTheme="majorHAnsi" w:hAnsiTheme="majorHAnsi"/>
                <w:lang w:bidi="x-none"/>
              </w:rPr>
              <w:t>In what ways did conflicts between the French and the British in Europe impact North America?</w:t>
            </w:r>
          </w:p>
          <w:p w14:paraId="690F4821" w14:textId="68AACE34" w:rsidR="0023658B" w:rsidRPr="0023658B" w:rsidRDefault="0023658B" w:rsidP="0023658B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23658B">
              <w:rPr>
                <w:rFonts w:asciiTheme="majorHAnsi" w:hAnsiTheme="majorHAnsi"/>
                <w:sz w:val="24"/>
                <w:szCs w:val="24"/>
              </w:rPr>
              <w:t xml:space="preserve">How did conflicts between the French and the British in Europe become factors in the Great Deportation of the Acadians in 1755? </w:t>
            </w:r>
          </w:p>
          <w:p w14:paraId="6C8A7444" w14:textId="77777777" w:rsidR="0023658B" w:rsidRDefault="0023658B" w:rsidP="0023658B">
            <w:pPr>
              <w:numPr>
                <w:ilvl w:val="0"/>
                <w:numId w:val="9"/>
              </w:numPr>
              <w:rPr>
                <w:rFonts w:asciiTheme="majorHAnsi" w:hAnsiTheme="majorHAnsi"/>
                <w:lang w:bidi="x-none"/>
              </w:rPr>
            </w:pPr>
          </w:p>
          <w:p w14:paraId="583B2F06" w14:textId="77777777" w:rsidR="00A75EB8" w:rsidRDefault="00A75EB8" w:rsidP="00A75EB8">
            <w:pPr>
              <w:rPr>
                <w:rFonts w:asciiTheme="majorHAnsi" w:hAnsiTheme="majorHAnsi"/>
                <w:lang w:bidi="x-none"/>
              </w:rPr>
            </w:pPr>
            <w:proofErr w:type="gramStart"/>
            <w:r w:rsidRPr="008379F0">
              <w:rPr>
                <w:rFonts w:asciiTheme="majorHAnsi" w:hAnsiTheme="majorHAnsi"/>
                <w:b/>
                <w:lang w:bidi="x-none"/>
              </w:rPr>
              <w:t>7.S.1</w:t>
            </w:r>
            <w:r>
              <w:rPr>
                <w:rFonts w:asciiTheme="majorHAnsi" w:hAnsiTheme="majorHAnsi"/>
                <w:lang w:bidi="x-none"/>
              </w:rPr>
              <w:t xml:space="preserve">  Develop</w:t>
            </w:r>
            <w:proofErr w:type="gramEnd"/>
            <w:r>
              <w:rPr>
                <w:rFonts w:asciiTheme="majorHAnsi" w:hAnsiTheme="majorHAnsi"/>
                <w:lang w:bidi="x-none"/>
              </w:rPr>
              <w:t xml:space="preserve"> skills of critical thinking and creative thinking:</w:t>
            </w:r>
          </w:p>
          <w:p w14:paraId="7187EC57" w14:textId="77777777" w:rsidR="00A75EB8" w:rsidRDefault="00A75EB8" w:rsidP="0023658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lang w:bidi="x-none"/>
              </w:rPr>
            </w:pPr>
            <w:r>
              <w:rPr>
                <w:rFonts w:asciiTheme="majorHAnsi" w:hAnsiTheme="majorHAnsi"/>
                <w:lang w:bidi="x-none"/>
              </w:rPr>
              <w:t>Determine the validity of information based on context, bias, source, objectivity, evidence and/or reliability to broaden understanding of a topic or issue</w:t>
            </w:r>
          </w:p>
          <w:p w14:paraId="67573C16" w14:textId="77777777" w:rsidR="00307CA5" w:rsidRDefault="00307CA5" w:rsidP="00307CA5">
            <w:pPr>
              <w:ind w:left="360" w:hanging="338"/>
              <w:rPr>
                <w:rFonts w:asciiTheme="majorHAnsi" w:hAnsiTheme="majorHAnsi"/>
                <w:lang w:bidi="x-none"/>
              </w:rPr>
            </w:pPr>
            <w:proofErr w:type="gramStart"/>
            <w:r w:rsidRPr="00307CA5">
              <w:rPr>
                <w:rFonts w:asciiTheme="majorHAnsi" w:hAnsiTheme="majorHAnsi"/>
                <w:b/>
                <w:lang w:bidi="x-none"/>
              </w:rPr>
              <w:t>7.S.3</w:t>
            </w:r>
            <w:r>
              <w:rPr>
                <w:rFonts w:asciiTheme="majorHAnsi" w:hAnsiTheme="majorHAnsi"/>
                <w:lang w:bidi="x-none"/>
              </w:rPr>
              <w:t xml:space="preserve">  Develop</w:t>
            </w:r>
            <w:proofErr w:type="gramEnd"/>
            <w:r>
              <w:rPr>
                <w:rFonts w:asciiTheme="majorHAnsi" w:hAnsiTheme="majorHAnsi"/>
                <w:lang w:bidi="x-none"/>
              </w:rPr>
              <w:t xml:space="preserve"> skills of geographic thinking:</w:t>
            </w:r>
          </w:p>
          <w:p w14:paraId="07D89A0B" w14:textId="6BAB0159" w:rsidR="00307CA5" w:rsidRPr="00307CA5" w:rsidRDefault="00307CA5" w:rsidP="0023658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lang w:bidi="x-none"/>
              </w:rPr>
            </w:pPr>
            <w:r>
              <w:rPr>
                <w:rFonts w:asciiTheme="majorHAnsi" w:hAnsiTheme="majorHAnsi"/>
                <w:lang w:bidi="x-none"/>
              </w:rPr>
              <w:t>Construct and interpret maps to broaden understanding of issues, places and peoples of Canada</w:t>
            </w:r>
          </w:p>
          <w:p w14:paraId="0682CCC8" w14:textId="77777777" w:rsidR="00A75EB8" w:rsidRDefault="00A75EB8" w:rsidP="00A75EB8">
            <w:pPr>
              <w:rPr>
                <w:rFonts w:asciiTheme="majorHAnsi" w:hAnsiTheme="majorHAnsi"/>
                <w:lang w:bidi="x-none"/>
              </w:rPr>
            </w:pPr>
            <w:proofErr w:type="gramStart"/>
            <w:r w:rsidRPr="008379F0">
              <w:rPr>
                <w:rFonts w:asciiTheme="majorHAnsi" w:hAnsiTheme="majorHAnsi"/>
                <w:b/>
                <w:lang w:bidi="x-none"/>
              </w:rPr>
              <w:t>7.S.8</w:t>
            </w:r>
            <w:r>
              <w:rPr>
                <w:rFonts w:asciiTheme="majorHAnsi" w:hAnsiTheme="majorHAnsi"/>
                <w:lang w:bidi="x-none"/>
              </w:rPr>
              <w:t xml:space="preserve">  Demonstrate</w:t>
            </w:r>
            <w:proofErr w:type="gramEnd"/>
            <w:r>
              <w:rPr>
                <w:rFonts w:asciiTheme="majorHAnsi" w:hAnsiTheme="majorHAnsi"/>
                <w:lang w:bidi="x-none"/>
              </w:rPr>
              <w:t xml:space="preserve"> skills of oral, written, and visual literacy:</w:t>
            </w:r>
          </w:p>
          <w:p w14:paraId="62F6BBD8" w14:textId="77777777" w:rsidR="00A75EB8" w:rsidRDefault="00A75EB8" w:rsidP="0023658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lang w:bidi="x-none"/>
              </w:rPr>
            </w:pPr>
            <w:r>
              <w:rPr>
                <w:rFonts w:asciiTheme="majorHAnsi" w:hAnsiTheme="majorHAnsi"/>
                <w:lang w:bidi="x-none"/>
              </w:rPr>
              <w:t xml:space="preserve"> Elicit, clarify and respond appropriately to questions, ideas and multiple points of view in discussions.</w:t>
            </w:r>
          </w:p>
          <w:p w14:paraId="64227E60" w14:textId="77777777" w:rsidR="009F33E6" w:rsidRDefault="009F33E6" w:rsidP="00371DC9">
            <w:pPr>
              <w:pStyle w:val="NormalWeb"/>
              <w:ind w:left="1176"/>
              <w:rPr>
                <w:rFonts w:ascii="Symbol" w:hAnsi="Symbol"/>
                <w:sz w:val="22"/>
                <w:szCs w:val="22"/>
              </w:rPr>
            </w:pPr>
          </w:p>
          <w:p w14:paraId="1996BB0F" w14:textId="77777777" w:rsidR="009F33E6" w:rsidRPr="00371DC9" w:rsidRDefault="009F33E6" w:rsidP="00371DC9">
            <w:pPr>
              <w:ind w:left="488"/>
              <w:rPr>
                <w:rFonts w:ascii="Calibri" w:hAnsi="Calibri"/>
                <w:sz w:val="20"/>
                <w:szCs w:val="20"/>
                <w:lang w:bidi="x-none"/>
              </w:rPr>
            </w:pPr>
          </w:p>
          <w:p w14:paraId="34C8E9C9" w14:textId="661B692A" w:rsidR="009F33E6" w:rsidRPr="001E461D" w:rsidRDefault="009F33E6" w:rsidP="00A82B27">
            <w:pPr>
              <w:rPr>
                <w:rFonts w:ascii="Calibri" w:hAnsi="Calibri"/>
                <w:sz w:val="20"/>
                <w:szCs w:val="20"/>
                <w:lang w:bidi="x-none"/>
              </w:rPr>
            </w:pPr>
          </w:p>
        </w:tc>
      </w:tr>
      <w:tr w:rsidR="009F33E6" w:rsidRPr="001E461D" w14:paraId="287DB5C4" w14:textId="77777777" w:rsidTr="00A82B27">
        <w:trPr>
          <w:trHeight w:val="384"/>
        </w:trPr>
        <w:tc>
          <w:tcPr>
            <w:tcW w:w="708" w:type="pct"/>
            <w:shd w:val="clear" w:color="auto" w:fill="D9D9D9"/>
          </w:tcPr>
          <w:p w14:paraId="7416785B" w14:textId="1B9A4F12" w:rsidR="009F33E6" w:rsidRPr="001E461D" w:rsidRDefault="009F33E6" w:rsidP="00A82B27">
            <w:pPr>
              <w:rPr>
                <w:rFonts w:ascii="Calibri" w:hAnsi="Calibri"/>
                <w:b/>
                <w:sz w:val="20"/>
                <w:lang w:bidi="x-none"/>
              </w:rPr>
            </w:pPr>
            <w:r w:rsidRPr="001E461D">
              <w:rPr>
                <w:rFonts w:ascii="Calibri" w:hAnsi="Calibri"/>
                <w:b/>
                <w:sz w:val="20"/>
                <w:lang w:bidi="x-none"/>
              </w:rPr>
              <w:t>Specific Learning Outcomes:</w:t>
            </w:r>
          </w:p>
        </w:tc>
        <w:tc>
          <w:tcPr>
            <w:tcW w:w="4292" w:type="pct"/>
            <w:gridSpan w:val="4"/>
            <w:vMerge/>
            <w:shd w:val="clear" w:color="auto" w:fill="auto"/>
            <w:vAlign w:val="center"/>
          </w:tcPr>
          <w:p w14:paraId="1D142289" w14:textId="77777777" w:rsidR="009F33E6" w:rsidRPr="001E461D" w:rsidRDefault="009F33E6" w:rsidP="00A82B27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</w:p>
        </w:tc>
      </w:tr>
      <w:tr w:rsidR="00685D8E" w:rsidRPr="001E461D" w14:paraId="5FFEC2E3" w14:textId="77777777" w:rsidTr="00A82B27">
        <w:tc>
          <w:tcPr>
            <w:tcW w:w="5000" w:type="pct"/>
            <w:gridSpan w:val="5"/>
            <w:shd w:val="clear" w:color="auto" w:fill="000000"/>
          </w:tcPr>
          <w:p w14:paraId="79B2EB6E" w14:textId="77777777" w:rsidR="00685D8E" w:rsidRPr="001E461D" w:rsidRDefault="00685D8E" w:rsidP="00A82B27">
            <w:pPr>
              <w:jc w:val="center"/>
              <w:rPr>
                <w:rFonts w:ascii="Calibri" w:hAnsi="Calibri"/>
                <w:b/>
                <w:sz w:val="20"/>
                <w:lang w:bidi="x-none"/>
              </w:rPr>
            </w:pPr>
            <w:r w:rsidRPr="001E461D">
              <w:rPr>
                <w:rFonts w:ascii="Calibri" w:hAnsi="Calibri"/>
                <w:b/>
                <w:sz w:val="22"/>
                <w:lang w:bidi="x-none"/>
              </w:rPr>
              <w:t>LEARNING OBJECTIVES</w:t>
            </w:r>
          </w:p>
        </w:tc>
      </w:tr>
      <w:tr w:rsidR="00685D8E" w:rsidRPr="001E461D" w14:paraId="2EAF3B9E" w14:textId="77777777" w:rsidTr="00A82B27">
        <w:tc>
          <w:tcPr>
            <w:tcW w:w="5000" w:type="pct"/>
            <w:gridSpan w:val="5"/>
            <w:shd w:val="clear" w:color="auto" w:fill="auto"/>
          </w:tcPr>
          <w:p w14:paraId="4B8755E8" w14:textId="4270BBF5" w:rsidR="00685D8E" w:rsidRPr="001E461D" w:rsidRDefault="00685D8E" w:rsidP="00A82B27">
            <w:pPr>
              <w:rPr>
                <w:rFonts w:ascii="Calibri" w:hAnsi="Calibri"/>
                <w:b/>
                <w:sz w:val="20"/>
                <w:lang w:bidi="x-none"/>
              </w:rPr>
            </w:pPr>
            <w:r w:rsidRPr="001E461D">
              <w:rPr>
                <w:rFonts w:ascii="Calibri" w:hAnsi="Calibri"/>
                <w:b/>
                <w:sz w:val="20"/>
                <w:lang w:bidi="x-none"/>
              </w:rPr>
              <w:t>Students will:</w:t>
            </w:r>
          </w:p>
          <w:p w14:paraId="21F77E26" w14:textId="064D4267" w:rsidR="00685D8E" w:rsidRPr="001E461D" w:rsidRDefault="00685D8E" w:rsidP="00A82B27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bidi="x-none"/>
              </w:rPr>
            </w:pPr>
            <w:r>
              <w:rPr>
                <w:rFonts w:ascii="Calibri" w:hAnsi="Calibri"/>
                <w:sz w:val="20"/>
                <w:lang w:bidi="x-none"/>
              </w:rPr>
              <w:t xml:space="preserve"> </w:t>
            </w:r>
            <w:r w:rsidR="00F12B84">
              <w:rPr>
                <w:rFonts w:ascii="Calibri" w:hAnsi="Calibri"/>
                <w:sz w:val="20"/>
                <w:lang w:bidi="x-none"/>
              </w:rPr>
              <w:t xml:space="preserve">Identify </w:t>
            </w:r>
            <w:r w:rsidR="00E7335E">
              <w:rPr>
                <w:rFonts w:ascii="Calibri" w:hAnsi="Calibri"/>
                <w:sz w:val="20"/>
                <w:lang w:bidi="x-none"/>
              </w:rPr>
              <w:t>the rivalry between the English and French, and those caught in between</w:t>
            </w:r>
          </w:p>
        </w:tc>
      </w:tr>
      <w:tr w:rsidR="00685D8E" w:rsidRPr="001E461D" w14:paraId="6AFFDC91" w14:textId="77777777" w:rsidTr="00A82B27">
        <w:tc>
          <w:tcPr>
            <w:tcW w:w="5000" w:type="pct"/>
            <w:gridSpan w:val="5"/>
            <w:shd w:val="clear" w:color="auto" w:fill="000000"/>
          </w:tcPr>
          <w:p w14:paraId="138EDEA3" w14:textId="77777777" w:rsidR="00685D8E" w:rsidRPr="001E461D" w:rsidRDefault="00685D8E" w:rsidP="00A82B27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1E461D">
              <w:rPr>
                <w:rFonts w:ascii="Calibri" w:hAnsi="Calibri"/>
                <w:b/>
                <w:sz w:val="22"/>
                <w:lang w:bidi="x-none"/>
              </w:rPr>
              <w:t>ASSESSMENTS</w:t>
            </w:r>
          </w:p>
        </w:tc>
      </w:tr>
      <w:tr w:rsidR="009F33E6" w:rsidRPr="001E461D" w14:paraId="135AA016" w14:textId="77777777" w:rsidTr="00685D8E">
        <w:tc>
          <w:tcPr>
            <w:tcW w:w="1341" w:type="pct"/>
            <w:gridSpan w:val="2"/>
            <w:shd w:val="clear" w:color="auto" w:fill="D9D9D9"/>
          </w:tcPr>
          <w:p w14:paraId="74BDA035" w14:textId="77777777" w:rsidR="009F33E6" w:rsidRPr="001E461D" w:rsidRDefault="009F33E6" w:rsidP="00A82B27">
            <w:pPr>
              <w:rPr>
                <w:rFonts w:ascii="Calibri" w:hAnsi="Calibri"/>
                <w:sz w:val="20"/>
                <w:lang w:bidi="x-none"/>
              </w:rPr>
            </w:pPr>
            <w:r w:rsidRPr="001E461D">
              <w:rPr>
                <w:rFonts w:ascii="Calibri" w:hAnsi="Calibri"/>
                <w:b/>
                <w:sz w:val="20"/>
                <w:lang w:bidi="x-none"/>
              </w:rPr>
              <w:t>Observations:</w:t>
            </w:r>
          </w:p>
        </w:tc>
        <w:tc>
          <w:tcPr>
            <w:tcW w:w="3659" w:type="pct"/>
            <w:gridSpan w:val="3"/>
            <w:vMerge w:val="restart"/>
            <w:shd w:val="clear" w:color="auto" w:fill="auto"/>
          </w:tcPr>
          <w:p w14:paraId="1E830701" w14:textId="6E5C2FFF" w:rsidR="009F33E6" w:rsidRPr="00307CA5" w:rsidRDefault="003D5E61" w:rsidP="00A82B27">
            <w:pPr>
              <w:numPr>
                <w:ilvl w:val="0"/>
                <w:numId w:val="3"/>
              </w:numPr>
              <w:ind w:left="252" w:hanging="252"/>
              <w:rPr>
                <w:rFonts w:ascii="Calibri" w:hAnsi="Calibri"/>
                <w:sz w:val="20"/>
                <w:lang w:bidi="x-none"/>
              </w:rPr>
            </w:pPr>
            <w:r w:rsidRPr="00307CA5">
              <w:rPr>
                <w:rFonts w:ascii="Calibri" w:hAnsi="Calibri"/>
                <w:sz w:val="20"/>
                <w:lang w:bidi="x-none"/>
              </w:rPr>
              <w:t>Maps</w:t>
            </w:r>
          </w:p>
          <w:p w14:paraId="29B80312" w14:textId="007C5304" w:rsidR="009F33E6" w:rsidRPr="00B9024E" w:rsidRDefault="00A75EB8" w:rsidP="00A82B27">
            <w:pPr>
              <w:numPr>
                <w:ilvl w:val="0"/>
                <w:numId w:val="3"/>
              </w:numPr>
              <w:ind w:left="252" w:hanging="252"/>
              <w:rPr>
                <w:rFonts w:ascii="Calibri" w:hAnsi="Calibri"/>
                <w:sz w:val="20"/>
                <w:lang w:bidi="x-none"/>
              </w:rPr>
            </w:pPr>
            <w:r>
              <w:rPr>
                <w:rFonts w:ascii="Calibri" w:hAnsi="Calibri"/>
                <w:sz w:val="20"/>
                <w:lang w:bidi="x-none"/>
              </w:rPr>
              <w:t>Exit Slips</w:t>
            </w:r>
          </w:p>
        </w:tc>
      </w:tr>
      <w:tr w:rsidR="009F33E6" w:rsidRPr="001E461D" w14:paraId="2A6B6B93" w14:textId="77777777" w:rsidTr="00685D8E">
        <w:tc>
          <w:tcPr>
            <w:tcW w:w="1341" w:type="pct"/>
            <w:gridSpan w:val="2"/>
            <w:shd w:val="clear" w:color="auto" w:fill="D9D9D9"/>
          </w:tcPr>
          <w:p w14:paraId="16BC179A" w14:textId="3F806C2E" w:rsidR="009F33E6" w:rsidRPr="001E461D" w:rsidRDefault="009F33E6" w:rsidP="00A82B27">
            <w:pPr>
              <w:rPr>
                <w:rFonts w:ascii="Calibri" w:hAnsi="Calibri"/>
                <w:sz w:val="20"/>
                <w:lang w:bidi="x-none"/>
              </w:rPr>
            </w:pPr>
            <w:r w:rsidRPr="001E461D">
              <w:rPr>
                <w:rFonts w:ascii="Calibri" w:hAnsi="Calibri"/>
                <w:b/>
                <w:sz w:val="20"/>
                <w:lang w:bidi="x-none"/>
              </w:rPr>
              <w:t>Key Questions</w:t>
            </w:r>
            <w:r w:rsidRPr="001E461D">
              <w:rPr>
                <w:rFonts w:ascii="Calibri" w:hAnsi="Calibri"/>
                <w:sz w:val="20"/>
                <w:lang w:bidi="x-none"/>
              </w:rPr>
              <w:t>:</w:t>
            </w:r>
          </w:p>
        </w:tc>
        <w:tc>
          <w:tcPr>
            <w:tcW w:w="3659" w:type="pct"/>
            <w:gridSpan w:val="3"/>
            <w:vMerge/>
            <w:shd w:val="clear" w:color="auto" w:fill="auto"/>
          </w:tcPr>
          <w:p w14:paraId="48E23DD8" w14:textId="77777777" w:rsidR="009F33E6" w:rsidRPr="001E461D" w:rsidRDefault="009F33E6" w:rsidP="00A82B27">
            <w:pPr>
              <w:numPr>
                <w:ilvl w:val="0"/>
                <w:numId w:val="3"/>
              </w:numPr>
              <w:ind w:left="252" w:hanging="252"/>
              <w:rPr>
                <w:rFonts w:ascii="Calibri" w:hAnsi="Calibri"/>
                <w:b/>
                <w:sz w:val="20"/>
                <w:lang w:bidi="x-none"/>
              </w:rPr>
            </w:pPr>
          </w:p>
        </w:tc>
      </w:tr>
      <w:tr w:rsidR="009F33E6" w:rsidRPr="001E461D" w14:paraId="3A3FC613" w14:textId="77777777" w:rsidTr="00685D8E">
        <w:tc>
          <w:tcPr>
            <w:tcW w:w="1341" w:type="pct"/>
            <w:gridSpan w:val="2"/>
            <w:shd w:val="clear" w:color="auto" w:fill="D9D9D9"/>
          </w:tcPr>
          <w:p w14:paraId="760AB3A7" w14:textId="77777777" w:rsidR="009F33E6" w:rsidRPr="001E461D" w:rsidRDefault="009F33E6" w:rsidP="00A82B27">
            <w:pPr>
              <w:rPr>
                <w:rFonts w:ascii="Calibri" w:hAnsi="Calibri"/>
                <w:sz w:val="20"/>
                <w:lang w:bidi="x-none"/>
              </w:rPr>
            </w:pPr>
            <w:r w:rsidRPr="001E461D">
              <w:rPr>
                <w:rFonts w:ascii="Calibri" w:hAnsi="Calibri"/>
                <w:b/>
                <w:sz w:val="20"/>
                <w:lang w:bidi="x-none"/>
              </w:rPr>
              <w:t>Products/Performances:</w:t>
            </w:r>
          </w:p>
        </w:tc>
        <w:tc>
          <w:tcPr>
            <w:tcW w:w="3659" w:type="pct"/>
            <w:gridSpan w:val="3"/>
            <w:vMerge/>
            <w:shd w:val="clear" w:color="auto" w:fill="auto"/>
          </w:tcPr>
          <w:p w14:paraId="139AF1ED" w14:textId="4E717C47" w:rsidR="009F33E6" w:rsidRPr="001E461D" w:rsidRDefault="009F33E6" w:rsidP="00A82B27">
            <w:pPr>
              <w:numPr>
                <w:ilvl w:val="0"/>
                <w:numId w:val="3"/>
              </w:numPr>
              <w:ind w:left="252" w:hanging="252"/>
              <w:rPr>
                <w:rFonts w:ascii="Calibri" w:hAnsi="Calibri"/>
                <w:b/>
                <w:sz w:val="20"/>
                <w:lang w:bidi="x-none"/>
              </w:rPr>
            </w:pPr>
          </w:p>
        </w:tc>
      </w:tr>
      <w:tr w:rsidR="00685D8E" w:rsidRPr="001E461D" w14:paraId="761E2E86" w14:textId="77777777" w:rsidTr="00A82B27">
        <w:tc>
          <w:tcPr>
            <w:tcW w:w="2610" w:type="pct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3B9E8A7D" w14:textId="1CE9CC0F" w:rsidR="00685D8E" w:rsidRPr="001E461D" w:rsidRDefault="00685D8E" w:rsidP="00A82B27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1E461D">
              <w:rPr>
                <w:rFonts w:ascii="Calibri" w:hAnsi="Calibri"/>
                <w:b/>
                <w:sz w:val="22"/>
                <w:lang w:bidi="x-none"/>
              </w:rPr>
              <w:lastRenderedPageBreak/>
              <w:t>LEARNING RESOURCES CONSULTED</w:t>
            </w:r>
          </w:p>
        </w:tc>
        <w:tc>
          <w:tcPr>
            <w:tcW w:w="2390" w:type="pct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C33B11B" w14:textId="77777777" w:rsidR="00685D8E" w:rsidRPr="001E461D" w:rsidRDefault="00685D8E" w:rsidP="00A82B27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1E461D">
              <w:rPr>
                <w:rFonts w:ascii="Calibri" w:hAnsi="Calibri"/>
                <w:b/>
                <w:sz w:val="22"/>
                <w:lang w:bidi="x-none"/>
              </w:rPr>
              <w:t>MATERIALS AND EQUIPMENT</w:t>
            </w:r>
          </w:p>
        </w:tc>
      </w:tr>
      <w:tr w:rsidR="00685D8E" w:rsidRPr="001E461D" w14:paraId="0DC58DA4" w14:textId="77777777" w:rsidTr="00A82B27">
        <w:tc>
          <w:tcPr>
            <w:tcW w:w="26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E68E4A" w14:textId="735BC4A2" w:rsidR="00685D8E" w:rsidRDefault="00E7335E" w:rsidP="00A82B27">
            <w:pPr>
              <w:numPr>
                <w:ilvl w:val="0"/>
                <w:numId w:val="2"/>
              </w:numPr>
              <w:ind w:left="180" w:hanging="180"/>
              <w:rPr>
                <w:rFonts w:ascii="Calibri" w:hAnsi="Calibri"/>
                <w:sz w:val="20"/>
                <w:lang w:bidi="x-none"/>
              </w:rPr>
            </w:pPr>
            <w:r>
              <w:rPr>
                <w:rFonts w:ascii="Calibri" w:hAnsi="Calibri"/>
                <w:sz w:val="20"/>
                <w:lang w:bidi="x-none"/>
              </w:rPr>
              <w:t>CBC Canada: A People’s History</w:t>
            </w:r>
            <w:r w:rsidR="00A61540">
              <w:rPr>
                <w:rFonts w:ascii="Calibri" w:hAnsi="Calibri"/>
                <w:sz w:val="20"/>
                <w:lang w:bidi="x-none"/>
              </w:rPr>
              <w:t xml:space="preserve"> 8, 9</w:t>
            </w:r>
          </w:p>
          <w:p w14:paraId="4083B10D" w14:textId="51458713" w:rsidR="00E7335E" w:rsidRDefault="00544F32" w:rsidP="00A82B27">
            <w:pPr>
              <w:numPr>
                <w:ilvl w:val="0"/>
                <w:numId w:val="2"/>
              </w:numPr>
              <w:ind w:left="180" w:hanging="180"/>
              <w:rPr>
                <w:rFonts w:ascii="Calibri" w:hAnsi="Calibri"/>
                <w:sz w:val="20"/>
                <w:lang w:bidi="x-none"/>
              </w:rPr>
            </w:pPr>
            <w:hyperlink r:id="rId6" w:history="1">
              <w:r w:rsidR="00A61540" w:rsidRPr="002B12AC">
                <w:rPr>
                  <w:rStyle w:val="Hyperlink"/>
                  <w:rFonts w:ascii="Calibri" w:hAnsi="Calibri"/>
                  <w:sz w:val="20"/>
                  <w:lang w:bidi="x-none"/>
                </w:rPr>
                <w:t>http://education.alberta.ca/teachers/program/socialstudies.aspx</w:t>
              </w:r>
            </w:hyperlink>
          </w:p>
          <w:p w14:paraId="77730ABA" w14:textId="5B123629" w:rsidR="00A61540" w:rsidRDefault="00544F32" w:rsidP="00A82B27">
            <w:pPr>
              <w:numPr>
                <w:ilvl w:val="0"/>
                <w:numId w:val="2"/>
              </w:numPr>
              <w:ind w:left="180" w:hanging="180"/>
              <w:rPr>
                <w:rFonts w:ascii="Calibri" w:hAnsi="Calibri"/>
                <w:sz w:val="20"/>
                <w:lang w:bidi="x-none"/>
              </w:rPr>
            </w:pPr>
            <w:hyperlink r:id="rId7" w:history="1">
              <w:r w:rsidR="00405CAB" w:rsidRPr="002B12AC">
                <w:rPr>
                  <w:rStyle w:val="Hyperlink"/>
                  <w:rFonts w:ascii="Calibri" w:hAnsi="Calibri"/>
                  <w:sz w:val="20"/>
                  <w:lang w:bidi="x-none"/>
                </w:rPr>
                <w:t>https://sec4history.wordpress.com/2011/09/</w:t>
              </w:r>
            </w:hyperlink>
          </w:p>
          <w:p w14:paraId="7EEBC316" w14:textId="3E5FACC0" w:rsidR="00405CAB" w:rsidRPr="001E461D" w:rsidRDefault="00405CAB" w:rsidP="00A82B27">
            <w:pPr>
              <w:numPr>
                <w:ilvl w:val="0"/>
                <w:numId w:val="2"/>
              </w:numPr>
              <w:ind w:left="180" w:hanging="180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3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2EADA3" w14:textId="5268E7E8" w:rsidR="00685D8E" w:rsidRPr="00B9024E" w:rsidRDefault="00A17F2D" w:rsidP="00A82B27">
            <w:pPr>
              <w:numPr>
                <w:ilvl w:val="0"/>
                <w:numId w:val="2"/>
              </w:numPr>
              <w:ind w:left="180" w:hanging="180"/>
              <w:rPr>
                <w:rFonts w:ascii="Calibri" w:hAnsi="Calibri"/>
                <w:b/>
                <w:sz w:val="20"/>
                <w:lang w:bidi="x-none"/>
              </w:rPr>
            </w:pPr>
            <w:proofErr w:type="gramStart"/>
            <w:r>
              <w:rPr>
                <w:rFonts w:ascii="Calibri" w:hAnsi="Calibri"/>
                <w:b/>
                <w:sz w:val="20"/>
                <w:lang w:bidi="x-none"/>
              </w:rPr>
              <w:t>red</w:t>
            </w:r>
            <w:proofErr w:type="gramEnd"/>
            <w:r>
              <w:rPr>
                <w:rFonts w:ascii="Calibri" w:hAnsi="Calibri"/>
                <w:b/>
                <w:sz w:val="20"/>
                <w:lang w:bidi="x-none"/>
              </w:rPr>
              <w:t>, blue and brown construction paper</w:t>
            </w:r>
          </w:p>
          <w:p w14:paraId="703BD96D" w14:textId="31783B5F" w:rsidR="00583B5D" w:rsidRPr="0023658B" w:rsidRDefault="00A17F2D" w:rsidP="00A82B27">
            <w:pPr>
              <w:numPr>
                <w:ilvl w:val="0"/>
                <w:numId w:val="2"/>
              </w:numPr>
              <w:ind w:left="180" w:hanging="180"/>
              <w:rPr>
                <w:rFonts w:ascii="Calibri" w:hAnsi="Calibri"/>
                <w:b/>
                <w:sz w:val="20"/>
                <w:lang w:bidi="x-none"/>
              </w:rPr>
            </w:pPr>
            <w:proofErr w:type="gramStart"/>
            <w:r>
              <w:rPr>
                <w:rFonts w:ascii="Calibri" w:hAnsi="Calibri"/>
                <w:b/>
                <w:sz w:val="20"/>
                <w:lang w:bidi="x-none"/>
              </w:rPr>
              <w:t>paper</w:t>
            </w:r>
            <w:proofErr w:type="gramEnd"/>
            <w:r>
              <w:rPr>
                <w:rFonts w:ascii="Calibri" w:hAnsi="Calibri"/>
                <w:b/>
                <w:sz w:val="20"/>
                <w:lang w:bidi="x-none"/>
              </w:rPr>
              <w:t xml:space="preserve"> plates, forks, pie, </w:t>
            </w:r>
            <w:r w:rsidR="00583B5D">
              <w:rPr>
                <w:rFonts w:ascii="Calibri" w:hAnsi="Calibri"/>
                <w:b/>
                <w:sz w:val="20"/>
                <w:lang w:bidi="x-none"/>
              </w:rPr>
              <w:t>pie server, table</w:t>
            </w:r>
          </w:p>
          <w:p w14:paraId="07C0A7B1" w14:textId="77777777" w:rsidR="004A681D" w:rsidRDefault="004A681D" w:rsidP="00A82B27">
            <w:pPr>
              <w:numPr>
                <w:ilvl w:val="0"/>
                <w:numId w:val="2"/>
              </w:numPr>
              <w:ind w:left="180" w:hanging="180"/>
              <w:rPr>
                <w:rFonts w:ascii="Calibri" w:hAnsi="Calibri"/>
                <w:b/>
                <w:sz w:val="20"/>
                <w:lang w:bidi="x-none"/>
              </w:rPr>
            </w:pPr>
            <w:r>
              <w:rPr>
                <w:rFonts w:ascii="Calibri" w:hAnsi="Calibri"/>
                <w:b/>
                <w:sz w:val="20"/>
                <w:lang w:bidi="x-none"/>
              </w:rPr>
              <w:t>Can I get folders for them all for assessments?</w:t>
            </w:r>
          </w:p>
          <w:p w14:paraId="59440C7A" w14:textId="77777777" w:rsidR="00C474E0" w:rsidRDefault="00C474E0" w:rsidP="00A82B27">
            <w:pPr>
              <w:numPr>
                <w:ilvl w:val="0"/>
                <w:numId w:val="2"/>
              </w:numPr>
              <w:ind w:left="180" w:hanging="180"/>
              <w:rPr>
                <w:rFonts w:ascii="Calibri" w:hAnsi="Calibri"/>
                <w:b/>
                <w:sz w:val="20"/>
                <w:lang w:bidi="x-none"/>
              </w:rPr>
            </w:pPr>
            <w:r>
              <w:rPr>
                <w:rFonts w:ascii="Calibri" w:hAnsi="Calibri"/>
                <w:b/>
                <w:sz w:val="20"/>
                <w:lang w:bidi="x-none"/>
              </w:rPr>
              <w:t>Movie clips from videos</w:t>
            </w:r>
          </w:p>
          <w:p w14:paraId="35A81F4D" w14:textId="229F94B7" w:rsidR="00E7335E" w:rsidRPr="001E461D" w:rsidRDefault="00E7335E" w:rsidP="00A82B27">
            <w:pPr>
              <w:numPr>
                <w:ilvl w:val="0"/>
                <w:numId w:val="2"/>
              </w:numPr>
              <w:ind w:left="180" w:hanging="180"/>
              <w:rPr>
                <w:rFonts w:ascii="Calibri" w:hAnsi="Calibri"/>
                <w:b/>
                <w:sz w:val="20"/>
                <w:lang w:bidi="x-none"/>
              </w:rPr>
            </w:pPr>
            <w:r>
              <w:rPr>
                <w:rFonts w:ascii="Calibri" w:hAnsi="Calibri"/>
                <w:b/>
                <w:sz w:val="20"/>
                <w:lang w:bidi="x-none"/>
              </w:rPr>
              <w:t>Label their plates</w:t>
            </w:r>
          </w:p>
        </w:tc>
      </w:tr>
      <w:tr w:rsidR="00685D8E" w:rsidRPr="001E461D" w14:paraId="5AF11AEC" w14:textId="77777777" w:rsidTr="00A82B27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6ED776AF" w14:textId="1AC82D18" w:rsidR="00685D8E" w:rsidRPr="001E461D" w:rsidRDefault="00685D8E" w:rsidP="00A82B27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1E461D">
              <w:rPr>
                <w:rFonts w:ascii="Calibri" w:hAnsi="Calibri"/>
                <w:b/>
                <w:sz w:val="22"/>
                <w:lang w:bidi="x-none"/>
              </w:rPr>
              <w:t>PROCEDURE</w:t>
            </w:r>
          </w:p>
        </w:tc>
      </w:tr>
      <w:tr w:rsidR="009F33E6" w:rsidRPr="001E461D" w14:paraId="7670845F" w14:textId="77777777" w:rsidTr="00285C96">
        <w:tc>
          <w:tcPr>
            <w:tcW w:w="4364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31EF57B1" w14:textId="22326A8F" w:rsidR="009F33E6" w:rsidRDefault="009F33E6" w:rsidP="00A82B27">
            <w:pPr>
              <w:rPr>
                <w:rFonts w:ascii="Calibri" w:hAnsi="Calibri"/>
                <w:sz w:val="20"/>
              </w:rPr>
            </w:pPr>
          </w:p>
          <w:p w14:paraId="5DC31D59" w14:textId="77777777" w:rsidR="00B12BFF" w:rsidRDefault="00B12BFF" w:rsidP="00A82B27">
            <w:pPr>
              <w:rPr>
                <w:rFonts w:ascii="Calibri" w:hAnsi="Calibri"/>
                <w:sz w:val="20"/>
              </w:rPr>
            </w:pPr>
          </w:p>
          <w:p w14:paraId="2149BF8B" w14:textId="77777777" w:rsidR="00B12BFF" w:rsidRDefault="00B12BFF" w:rsidP="00A82B2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Video clips:</w:t>
            </w:r>
          </w:p>
          <w:p w14:paraId="403FC936" w14:textId="110B68C8" w:rsidR="00C3667E" w:rsidRDefault="00507F65" w:rsidP="00A82B2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Quebec History 8</w:t>
            </w:r>
            <w:proofErr w:type="gramStart"/>
            <w:r w:rsidR="00F12B84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 xml:space="preserve"> :18</w:t>
            </w:r>
            <w:proofErr w:type="gramEnd"/>
            <w:r>
              <w:rPr>
                <w:rFonts w:ascii="Calibri" w:hAnsi="Calibri"/>
                <w:sz w:val="20"/>
              </w:rPr>
              <w:t>-2:04 British defeat the French;   5:47-8:17 French &amp; Indians defeat British</w:t>
            </w:r>
          </w:p>
          <w:p w14:paraId="2545F3AA" w14:textId="7DBF7314" w:rsidR="00B12BFF" w:rsidRDefault="00B12BFF" w:rsidP="00A82B2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Quebec History 9</w:t>
            </w:r>
            <w:r w:rsidR="00F12B84">
              <w:rPr>
                <w:rFonts w:ascii="Calibri" w:hAnsi="Calibri"/>
                <w:sz w:val="20"/>
              </w:rPr>
              <w:t>-</w:t>
            </w:r>
            <w:r w:rsidR="00386354">
              <w:rPr>
                <w:rFonts w:ascii="Calibri" w:hAnsi="Calibri"/>
                <w:sz w:val="20"/>
              </w:rPr>
              <w:t xml:space="preserve"> 1:14-5:09 French &amp; Indians defeat the British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14:paraId="4603F37F" w14:textId="545AF650" w:rsidR="009F33E6" w:rsidRDefault="00A17F2D" w:rsidP="00A82B2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Put pie on plates. Lay red, blue and brown paper on table.  Have pie on the table.</w:t>
            </w:r>
            <w:r w:rsidR="00BB122A">
              <w:rPr>
                <w:rFonts w:ascii="Calibri" w:hAnsi="Calibri"/>
                <w:sz w:val="20"/>
              </w:rPr>
              <w:t xml:space="preserve">  Start with it all on the brown paper.</w:t>
            </w:r>
            <w:r w:rsidR="0005518F">
              <w:rPr>
                <w:rFonts w:ascii="Calibri" w:hAnsi="Calibri"/>
                <w:sz w:val="20"/>
              </w:rPr>
              <w:t xml:space="preserve"> Place playing cards on their desks before they come in (12 red, 6 French, 3 First Nations</w:t>
            </w:r>
          </w:p>
          <w:p w14:paraId="2238177D" w14:textId="77777777" w:rsidR="00A75EB8" w:rsidRDefault="00A75EB8" w:rsidP="00A82B27">
            <w:pPr>
              <w:rPr>
                <w:rFonts w:ascii="Calibri" w:hAnsi="Calibri"/>
                <w:sz w:val="20"/>
              </w:rPr>
            </w:pPr>
          </w:p>
          <w:p w14:paraId="7F1B5A34" w14:textId="6A3A1551" w:rsidR="00F83EEF" w:rsidRDefault="00F83EEF" w:rsidP="00A82B2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1) Relationship Building (RB):  Ask </w:t>
            </w:r>
            <w:proofErr w:type="spellStart"/>
            <w:r>
              <w:rPr>
                <w:rFonts w:ascii="Calibri" w:hAnsi="Calibri"/>
                <w:sz w:val="20"/>
              </w:rPr>
              <w:t>Abi</w:t>
            </w:r>
            <w:proofErr w:type="spellEnd"/>
            <w:r w:rsidR="0005518F">
              <w:rPr>
                <w:rFonts w:ascii="Calibri" w:hAnsi="Calibri"/>
                <w:sz w:val="20"/>
              </w:rPr>
              <w:t xml:space="preserve"> if she’ll be watching March Madness on </w:t>
            </w:r>
            <w:proofErr w:type="spellStart"/>
            <w:r w:rsidR="0005518F">
              <w:rPr>
                <w:rFonts w:ascii="Calibri" w:hAnsi="Calibri"/>
                <w:sz w:val="20"/>
              </w:rPr>
              <w:t>tv</w:t>
            </w:r>
            <w:proofErr w:type="spellEnd"/>
            <w:r w:rsidR="0005518F">
              <w:rPr>
                <w:rFonts w:ascii="Calibri" w:hAnsi="Calibri"/>
                <w:sz w:val="20"/>
              </w:rPr>
              <w:t xml:space="preserve"> (Who’s her favorite team).  Ask Nicole what action movie/s she likes.</w:t>
            </w:r>
          </w:p>
          <w:p w14:paraId="51665DD1" w14:textId="77777777" w:rsidR="0005518F" w:rsidRDefault="0005518F" w:rsidP="00A82B27">
            <w:pPr>
              <w:rPr>
                <w:rFonts w:ascii="Calibri" w:hAnsi="Calibri"/>
                <w:sz w:val="20"/>
              </w:rPr>
            </w:pPr>
          </w:p>
          <w:p w14:paraId="336B91B2" w14:textId="48E367A9" w:rsidR="00A17F2D" w:rsidRDefault="0005518F" w:rsidP="00A82B2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2) </w:t>
            </w:r>
            <w:r w:rsidR="00A75EB8">
              <w:rPr>
                <w:rFonts w:ascii="Calibri" w:hAnsi="Calibri"/>
                <w:sz w:val="20"/>
              </w:rPr>
              <w:t xml:space="preserve">Give out maps and have them </w:t>
            </w:r>
            <w:proofErr w:type="gramStart"/>
            <w:r w:rsidR="00A75EB8">
              <w:rPr>
                <w:rFonts w:ascii="Calibri" w:hAnsi="Calibri"/>
                <w:sz w:val="20"/>
              </w:rPr>
              <w:t>fill</w:t>
            </w:r>
            <w:proofErr w:type="gramEnd"/>
            <w:r w:rsidR="00A75EB8">
              <w:rPr>
                <w:rFonts w:ascii="Calibri" w:hAnsi="Calibri"/>
                <w:sz w:val="20"/>
              </w:rPr>
              <w:t xml:space="preserve"> them in with British, French, Aboriginals and forts.</w:t>
            </w:r>
            <w:r w:rsidR="00405CAB">
              <w:rPr>
                <w:rFonts w:ascii="Calibri" w:hAnsi="Calibri"/>
                <w:sz w:val="20"/>
              </w:rPr>
              <w:t xml:space="preserve"> (I am circulating, and looking for accuracy)</w:t>
            </w:r>
          </w:p>
          <w:p w14:paraId="58F203F7" w14:textId="77777777" w:rsidR="00A75EB8" w:rsidRDefault="00A75EB8" w:rsidP="00A82B27">
            <w:pPr>
              <w:rPr>
                <w:rFonts w:ascii="Calibri" w:hAnsi="Calibri"/>
                <w:sz w:val="20"/>
              </w:rPr>
            </w:pPr>
          </w:p>
          <w:p w14:paraId="60F71B02" w14:textId="4624E1AB" w:rsidR="00E404D9" w:rsidRDefault="0005518F" w:rsidP="00E7335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 w:rsidR="00E7335E">
              <w:rPr>
                <w:rFonts w:ascii="Calibri" w:hAnsi="Calibri"/>
                <w:sz w:val="20"/>
              </w:rPr>
              <w:t xml:space="preserve">) As students take their </w:t>
            </w:r>
            <w:proofErr w:type="spellStart"/>
            <w:r w:rsidR="00E7335E">
              <w:rPr>
                <w:rFonts w:ascii="Calibri" w:hAnsi="Calibri"/>
                <w:sz w:val="20"/>
              </w:rPr>
              <w:t>seats</w:t>
            </w:r>
            <w:proofErr w:type="gramStart"/>
            <w:r w:rsidR="00E7335E">
              <w:rPr>
                <w:rFonts w:ascii="Calibri" w:hAnsi="Calibri"/>
                <w:sz w:val="20"/>
              </w:rPr>
              <w:t>,tell</w:t>
            </w:r>
            <w:proofErr w:type="spellEnd"/>
            <w:proofErr w:type="gramEnd"/>
            <w:r w:rsidR="00E7335E">
              <w:rPr>
                <w:rFonts w:ascii="Calibri" w:hAnsi="Calibri"/>
                <w:sz w:val="20"/>
              </w:rPr>
              <w:t xml:space="preserve"> them about International Pi Day.</w:t>
            </w:r>
            <w:r w:rsidR="007A5FBB">
              <w:rPr>
                <w:rFonts w:ascii="Calibri" w:hAnsi="Calibri"/>
                <w:sz w:val="20"/>
              </w:rPr>
              <w:t xml:space="preserve"> Do the Rant.</w:t>
            </w:r>
          </w:p>
          <w:p w14:paraId="502A3FF0" w14:textId="61AAEA85" w:rsidR="00E7335E" w:rsidRDefault="0005518F" w:rsidP="00E7335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  <w:r w:rsidR="00E7335E">
              <w:rPr>
                <w:rFonts w:ascii="Calibri" w:hAnsi="Calibri"/>
                <w:sz w:val="20"/>
              </w:rPr>
              <w:t>) Divide them in groups: British, French/Acadians, First Nations (see below)</w:t>
            </w:r>
          </w:p>
          <w:p w14:paraId="5A361B6E" w14:textId="4A373454" w:rsidR="00E7335E" w:rsidRDefault="0005518F" w:rsidP="00E7335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E7335E">
              <w:rPr>
                <w:rFonts w:ascii="Calibri" w:hAnsi="Calibri"/>
                <w:sz w:val="20"/>
              </w:rPr>
              <w:t xml:space="preserve">) Have them put </w:t>
            </w:r>
            <w:proofErr w:type="spellStart"/>
            <w:r w:rsidR="00E7335E">
              <w:rPr>
                <w:rFonts w:ascii="Calibri" w:hAnsi="Calibri"/>
                <w:sz w:val="20"/>
              </w:rPr>
              <w:t>pinnies</w:t>
            </w:r>
            <w:proofErr w:type="spellEnd"/>
            <w:r w:rsidR="00E7335E">
              <w:rPr>
                <w:rFonts w:ascii="Calibri" w:hAnsi="Calibri"/>
                <w:sz w:val="20"/>
              </w:rPr>
              <w:t xml:space="preserve"> on</w:t>
            </w:r>
          </w:p>
          <w:p w14:paraId="3D933ED9" w14:textId="0DB6AD18" w:rsidR="00E7335E" w:rsidRDefault="0005518F" w:rsidP="00E7335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  <w:r w:rsidR="00E7335E">
              <w:rPr>
                <w:rFonts w:ascii="Calibri" w:hAnsi="Calibri"/>
                <w:sz w:val="20"/>
              </w:rPr>
              <w:t>) Show them construction paper and pie</w:t>
            </w:r>
          </w:p>
          <w:p w14:paraId="05EBECAD" w14:textId="29048134" w:rsidR="00E7335E" w:rsidRDefault="0005518F" w:rsidP="00E7335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  <w:r w:rsidR="00E7335E"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E7335E">
              <w:rPr>
                <w:rFonts w:ascii="Calibri" w:hAnsi="Calibri"/>
                <w:sz w:val="20"/>
              </w:rPr>
              <w:t>Pie will move from paper to paper, as the vi</w:t>
            </w:r>
            <w:r w:rsidR="009C27A8">
              <w:rPr>
                <w:rFonts w:ascii="Calibri" w:hAnsi="Calibri"/>
                <w:sz w:val="20"/>
              </w:rPr>
              <w:t>d</w:t>
            </w:r>
            <w:r w:rsidR="00E7335E">
              <w:rPr>
                <w:rFonts w:ascii="Calibri" w:hAnsi="Calibri"/>
                <w:sz w:val="20"/>
              </w:rPr>
              <w:t>eo clips will show some of the history of territorial movement leading up to the Great Deportation.</w:t>
            </w:r>
          </w:p>
          <w:p w14:paraId="6FA306B0" w14:textId="6FFB08FC" w:rsidR="00AC7435" w:rsidRDefault="008A5181" w:rsidP="00A82B2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  <w:p w14:paraId="5C44818D" w14:textId="39C57646" w:rsidR="00AC7435" w:rsidRDefault="00AC7435" w:rsidP="00A82B2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When people in the hall have finished filling out their exit slips,</w:t>
            </w:r>
            <w:r w:rsidR="00405CAB">
              <w:rPr>
                <w:rFonts w:ascii="Calibri" w:hAnsi="Calibri"/>
                <w:sz w:val="20"/>
              </w:rPr>
              <w:t xml:space="preserve"> invite them back to their desks.</w:t>
            </w:r>
            <w:r>
              <w:rPr>
                <w:rFonts w:ascii="Calibri" w:hAnsi="Calibri"/>
                <w:sz w:val="20"/>
              </w:rPr>
              <w:t xml:space="preserve">  Tell them that although life isn’t always fair, you have decided to make it fair for today, and give them some pie, or their pie back.</w:t>
            </w:r>
            <w:r w:rsidR="00307CA5">
              <w:rPr>
                <w:rFonts w:ascii="Calibri" w:hAnsi="Calibri"/>
                <w:sz w:val="20"/>
              </w:rPr>
              <w:t xml:space="preserve"> </w:t>
            </w:r>
            <w:r w:rsidR="00307CA5" w:rsidRPr="00307CA5">
              <w:rPr>
                <w:rFonts w:ascii="Calibri" w:hAnsi="Calibri"/>
                <w:b/>
                <w:bCs/>
                <w:sz w:val="20"/>
              </w:rPr>
              <w:t>Remind students to bring a pen with them to the couch.</w:t>
            </w:r>
          </w:p>
          <w:p w14:paraId="13EBD6AC" w14:textId="77777777" w:rsidR="000937D3" w:rsidRDefault="000937D3" w:rsidP="00A82B27">
            <w:pPr>
              <w:rPr>
                <w:rFonts w:ascii="Calibri" w:hAnsi="Calibri"/>
                <w:sz w:val="20"/>
              </w:rPr>
            </w:pPr>
          </w:p>
          <w:p w14:paraId="59973470" w14:textId="77777777" w:rsidR="000937D3" w:rsidRDefault="000937D3" w:rsidP="00A82B27">
            <w:pPr>
              <w:rPr>
                <w:rFonts w:ascii="Calibri" w:hAnsi="Calibri"/>
                <w:sz w:val="20"/>
              </w:rPr>
            </w:pPr>
          </w:p>
          <w:p w14:paraId="18C3901F" w14:textId="70A90759" w:rsidR="000937D3" w:rsidRDefault="000937D3" w:rsidP="00A82B2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7A:  British:</w:t>
            </w:r>
            <w:r w:rsidR="0005518F">
              <w:rPr>
                <w:rFonts w:ascii="Calibri" w:hAnsi="Calibri"/>
                <w:sz w:val="20"/>
              </w:rPr>
              <w:t xml:space="preserve"> 12, French: 6, First Nations: 3</w:t>
            </w:r>
          </w:p>
          <w:p w14:paraId="1C8D3398" w14:textId="0C9496D9" w:rsidR="009F33E6" w:rsidRPr="001E461D" w:rsidRDefault="0005518F" w:rsidP="00A82B2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7B:  British: 12, French: 8</w:t>
            </w:r>
            <w:r w:rsidR="000937D3">
              <w:rPr>
                <w:rFonts w:ascii="Calibri" w:hAnsi="Calibri"/>
                <w:sz w:val="20"/>
              </w:rPr>
              <w:t>, First Nations: 3</w:t>
            </w:r>
            <w:r w:rsidR="00A84513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</w:tcPr>
          <w:p w14:paraId="24574838" w14:textId="77777777" w:rsidR="009F33E6" w:rsidRDefault="009F33E6" w:rsidP="00285C96">
            <w:pPr>
              <w:jc w:val="center"/>
              <w:rPr>
                <w:rFonts w:ascii="Calibri" w:hAnsi="Calibri"/>
                <w:sz w:val="20"/>
              </w:rPr>
            </w:pPr>
          </w:p>
          <w:p w14:paraId="437A55B3" w14:textId="77777777" w:rsidR="00285C96" w:rsidRDefault="00285C96" w:rsidP="00285C96">
            <w:pPr>
              <w:jc w:val="center"/>
              <w:rPr>
                <w:rFonts w:ascii="Calibri" w:hAnsi="Calibri"/>
                <w:sz w:val="20"/>
              </w:rPr>
            </w:pPr>
          </w:p>
          <w:p w14:paraId="47368733" w14:textId="77777777" w:rsidR="00285C96" w:rsidRDefault="00285C96" w:rsidP="00285C96">
            <w:pPr>
              <w:jc w:val="center"/>
              <w:rPr>
                <w:rFonts w:ascii="Calibri" w:hAnsi="Calibri"/>
                <w:sz w:val="20"/>
              </w:rPr>
            </w:pPr>
          </w:p>
          <w:p w14:paraId="11ED7AD5" w14:textId="77777777" w:rsidR="00285C96" w:rsidRDefault="00285C96" w:rsidP="00285C96">
            <w:pPr>
              <w:jc w:val="center"/>
              <w:rPr>
                <w:rFonts w:ascii="Calibri" w:hAnsi="Calibri"/>
                <w:sz w:val="20"/>
              </w:rPr>
            </w:pPr>
          </w:p>
          <w:p w14:paraId="5E8E05E8" w14:textId="77777777" w:rsidR="00285C96" w:rsidRDefault="00285C96" w:rsidP="00285C96">
            <w:pPr>
              <w:jc w:val="center"/>
              <w:rPr>
                <w:rFonts w:ascii="Calibri" w:hAnsi="Calibri"/>
                <w:sz w:val="20"/>
              </w:rPr>
            </w:pPr>
          </w:p>
          <w:p w14:paraId="09858EE5" w14:textId="77777777" w:rsidR="00285C96" w:rsidRDefault="00285C96" w:rsidP="00285C96">
            <w:pPr>
              <w:jc w:val="center"/>
              <w:rPr>
                <w:rFonts w:ascii="Calibri" w:hAnsi="Calibri"/>
                <w:sz w:val="20"/>
              </w:rPr>
            </w:pPr>
          </w:p>
          <w:p w14:paraId="63C79319" w14:textId="77777777" w:rsidR="00285C96" w:rsidRDefault="00285C96" w:rsidP="00285C96">
            <w:pPr>
              <w:jc w:val="center"/>
              <w:rPr>
                <w:rFonts w:ascii="Calibri" w:hAnsi="Calibri"/>
                <w:sz w:val="20"/>
              </w:rPr>
            </w:pPr>
          </w:p>
          <w:p w14:paraId="7A6310DA" w14:textId="77777777" w:rsidR="00285C96" w:rsidRDefault="00285C96" w:rsidP="00285C96">
            <w:pPr>
              <w:jc w:val="center"/>
              <w:rPr>
                <w:rFonts w:ascii="Calibri" w:hAnsi="Calibri"/>
                <w:sz w:val="20"/>
              </w:rPr>
            </w:pPr>
          </w:p>
          <w:p w14:paraId="458A752E" w14:textId="77777777" w:rsidR="00285C96" w:rsidRDefault="00285C96" w:rsidP="00285C96">
            <w:pPr>
              <w:jc w:val="center"/>
              <w:rPr>
                <w:rFonts w:ascii="Calibri" w:hAnsi="Calibri"/>
                <w:sz w:val="20"/>
              </w:rPr>
            </w:pPr>
          </w:p>
          <w:p w14:paraId="70012189" w14:textId="77777777" w:rsidR="00285C96" w:rsidRPr="00285C96" w:rsidRDefault="00285C96" w:rsidP="00285C96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204A67B7" w14:textId="77777777" w:rsidR="00405CAB" w:rsidRPr="001E461D" w:rsidRDefault="00405CAB" w:rsidP="00525E4D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6702"/>
      </w:tblGrid>
      <w:tr w:rsidR="00525E4D" w:rsidRPr="001E461D" w14:paraId="3FCEBBB8" w14:textId="77777777" w:rsidTr="00A82B27">
        <w:trPr>
          <w:trHeight w:val="269"/>
        </w:trPr>
        <w:tc>
          <w:tcPr>
            <w:tcW w:w="1216" w:type="pct"/>
            <w:shd w:val="clear" w:color="auto" w:fill="D9D9D9"/>
            <w:vAlign w:val="center"/>
          </w:tcPr>
          <w:p w14:paraId="20986D9B" w14:textId="77777777" w:rsidR="00525E4D" w:rsidRPr="001E461D" w:rsidRDefault="00525E4D" w:rsidP="00A82B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E461D">
              <w:rPr>
                <w:rFonts w:ascii="Calibri" w:hAnsi="Calibri"/>
                <w:b/>
                <w:sz w:val="20"/>
                <w:szCs w:val="20"/>
              </w:rPr>
              <w:t>Reflections from the lesson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12B18883" w14:textId="39A8F345" w:rsidR="00525E4D" w:rsidRPr="001E461D" w:rsidRDefault="00E97CFA" w:rsidP="002365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changed the map that I used with the 7B’s to a map of North America for the 7A’s.  This map seemed to be more effective in accomplishing my goal, which was to have a picture of how Canada looked in the early 1700’s.  Overall the lesson ran pretty smoothl</w:t>
            </w:r>
            <w:r w:rsidR="0023658B">
              <w:rPr>
                <w:rFonts w:ascii="Calibri" w:hAnsi="Calibri"/>
                <w:sz w:val="20"/>
                <w:szCs w:val="20"/>
              </w:rPr>
              <w:t xml:space="preserve">y.  </w:t>
            </w:r>
            <w:r>
              <w:rPr>
                <w:rFonts w:ascii="Calibri" w:hAnsi="Calibri"/>
                <w:sz w:val="20"/>
                <w:szCs w:val="20"/>
              </w:rPr>
              <w:t xml:space="preserve">In watching student reactions, the ones who were removed from the ‘land’ seemed to be more dramatically affected by the lesson.  Upon reading their exit slips, I noted that most of the students seemed to have an understanding of how the land moved from group to group, and how that affected each group.  </w:t>
            </w:r>
            <w:r w:rsidR="0023658B">
              <w:rPr>
                <w:rFonts w:ascii="Calibri" w:hAnsi="Calibri"/>
                <w:sz w:val="20"/>
                <w:szCs w:val="20"/>
              </w:rPr>
              <w:t xml:space="preserve">It helped that I changed the format for the exit slip, so the answers I received were much clearer for gauging their understanding.  </w:t>
            </w:r>
            <w:r>
              <w:rPr>
                <w:rFonts w:ascii="Calibri" w:hAnsi="Calibri"/>
                <w:sz w:val="20"/>
                <w:szCs w:val="20"/>
              </w:rPr>
              <w:t xml:space="preserve">For next time:  showing them a current map of Canada first might be beneficial, as a compare/contrast activity.  </w:t>
            </w:r>
            <w:r w:rsidR="002623F6">
              <w:rPr>
                <w:rFonts w:ascii="Calibri" w:hAnsi="Calibri"/>
                <w:sz w:val="20"/>
                <w:szCs w:val="20"/>
              </w:rPr>
              <w:t>Be sure to end and begin each lesson with a review and summary activity, and that way I’ll be able to gauge whether I’ve successfully met my outcomes for the day.</w:t>
            </w:r>
          </w:p>
        </w:tc>
      </w:tr>
    </w:tbl>
    <w:p w14:paraId="7E91915B" w14:textId="77777777" w:rsidR="00525E4D" w:rsidRPr="001E461D" w:rsidRDefault="00525E4D" w:rsidP="00525E4D">
      <w:pPr>
        <w:jc w:val="center"/>
        <w:rPr>
          <w:rFonts w:ascii="Calibri" w:hAnsi="Calibri"/>
          <w:i/>
        </w:rPr>
      </w:pPr>
      <w:r w:rsidRPr="001E461D">
        <w:rPr>
          <w:rFonts w:ascii="Calibri" w:hAnsi="Calibri"/>
          <w:i/>
          <w:color w:val="FF0000"/>
        </w:rPr>
        <w:br w:type="page"/>
      </w:r>
    </w:p>
    <w:p w14:paraId="31823BCF" w14:textId="77777777" w:rsidR="00C60FC3" w:rsidRDefault="00C60FC3"/>
    <w:sectPr w:rsidR="00C60FC3" w:rsidSect="00C336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9C0"/>
    <w:multiLevelType w:val="multilevel"/>
    <w:tmpl w:val="B91E3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B6538"/>
    <w:multiLevelType w:val="hybridMultilevel"/>
    <w:tmpl w:val="FB64C7A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>
    <w:nsid w:val="1E2C445F"/>
    <w:multiLevelType w:val="hybridMultilevel"/>
    <w:tmpl w:val="7BDE8252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>
    <w:nsid w:val="28D107B2"/>
    <w:multiLevelType w:val="hybridMultilevel"/>
    <w:tmpl w:val="C5EE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841A6"/>
    <w:multiLevelType w:val="multilevel"/>
    <w:tmpl w:val="897C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B4780E"/>
    <w:multiLevelType w:val="hybridMultilevel"/>
    <w:tmpl w:val="6FDC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B369E"/>
    <w:multiLevelType w:val="multilevel"/>
    <w:tmpl w:val="3870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3A0DB9"/>
    <w:multiLevelType w:val="hybridMultilevel"/>
    <w:tmpl w:val="13B0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67862"/>
    <w:multiLevelType w:val="hybridMultilevel"/>
    <w:tmpl w:val="EF8C7266"/>
    <w:lvl w:ilvl="0" w:tplc="177671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E43B2A"/>
    <w:multiLevelType w:val="hybridMultilevel"/>
    <w:tmpl w:val="FE7ED50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4D"/>
    <w:rsid w:val="00044C67"/>
    <w:rsid w:val="0005518F"/>
    <w:rsid w:val="000937D3"/>
    <w:rsid w:val="000F6698"/>
    <w:rsid w:val="0016796A"/>
    <w:rsid w:val="001F23DF"/>
    <w:rsid w:val="0023658B"/>
    <w:rsid w:val="002623F6"/>
    <w:rsid w:val="00285C96"/>
    <w:rsid w:val="00293C51"/>
    <w:rsid w:val="002F3847"/>
    <w:rsid w:val="00307CA5"/>
    <w:rsid w:val="00310103"/>
    <w:rsid w:val="00371DC9"/>
    <w:rsid w:val="00386354"/>
    <w:rsid w:val="00393972"/>
    <w:rsid w:val="003D5E61"/>
    <w:rsid w:val="00402E51"/>
    <w:rsid w:val="00405CAB"/>
    <w:rsid w:val="004A681D"/>
    <w:rsid w:val="004D31A8"/>
    <w:rsid w:val="00507F65"/>
    <w:rsid w:val="00525E4D"/>
    <w:rsid w:val="00544F32"/>
    <w:rsid w:val="00583B5D"/>
    <w:rsid w:val="006264B3"/>
    <w:rsid w:val="00685D8E"/>
    <w:rsid w:val="007264FE"/>
    <w:rsid w:val="007A5FBB"/>
    <w:rsid w:val="008223E8"/>
    <w:rsid w:val="008620BB"/>
    <w:rsid w:val="008A5181"/>
    <w:rsid w:val="008B1CA1"/>
    <w:rsid w:val="009C27A8"/>
    <w:rsid w:val="009C3733"/>
    <w:rsid w:val="009F33E6"/>
    <w:rsid w:val="00A17F2D"/>
    <w:rsid w:val="00A557EB"/>
    <w:rsid w:val="00A61540"/>
    <w:rsid w:val="00A75EB8"/>
    <w:rsid w:val="00A82B27"/>
    <w:rsid w:val="00A84513"/>
    <w:rsid w:val="00AC7435"/>
    <w:rsid w:val="00B12BFF"/>
    <w:rsid w:val="00B37FE9"/>
    <w:rsid w:val="00B9024E"/>
    <w:rsid w:val="00BB122A"/>
    <w:rsid w:val="00BD111A"/>
    <w:rsid w:val="00C07E5E"/>
    <w:rsid w:val="00C22AD7"/>
    <w:rsid w:val="00C336B7"/>
    <w:rsid w:val="00C3667E"/>
    <w:rsid w:val="00C474E0"/>
    <w:rsid w:val="00C60FC3"/>
    <w:rsid w:val="00C73DEF"/>
    <w:rsid w:val="00C77892"/>
    <w:rsid w:val="00D12335"/>
    <w:rsid w:val="00D25B16"/>
    <w:rsid w:val="00D72A74"/>
    <w:rsid w:val="00D81217"/>
    <w:rsid w:val="00D966DC"/>
    <w:rsid w:val="00DB42B3"/>
    <w:rsid w:val="00E404D9"/>
    <w:rsid w:val="00E7335E"/>
    <w:rsid w:val="00E97CFA"/>
    <w:rsid w:val="00F12B84"/>
    <w:rsid w:val="00F83EEF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52D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4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B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1DC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A6154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07CA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4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B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1DC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A6154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0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ducation.alberta.ca/teachers/program/socialstudies.aspx" TargetMode="External"/><Relationship Id="rId7" Type="http://schemas.openxmlformats.org/officeDocument/2006/relationships/hyperlink" Target="https://sec4history.wordpress.com/2011/09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695</Words>
  <Characters>3967</Characters>
  <Application>Microsoft Macintosh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Shakotko</dc:creator>
  <cp:keywords/>
  <dc:description/>
  <cp:lastModifiedBy>Larry Shakotko</cp:lastModifiedBy>
  <cp:revision>9</cp:revision>
  <dcterms:created xsi:type="dcterms:W3CDTF">2015-03-16T20:55:00Z</dcterms:created>
  <dcterms:modified xsi:type="dcterms:W3CDTF">2015-04-26T23:23:00Z</dcterms:modified>
</cp:coreProperties>
</file>